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C3" w:rsidRDefault="007915C3" w:rsidP="007915C3">
      <w:pPr>
        <w:pStyle w:val="NoSpacing"/>
        <w:rPr>
          <w:rFonts w:ascii="HelveticaNeueLT Std Lt" w:hAnsi="HelveticaNeueLT Std Lt"/>
          <w:sz w:val="20"/>
          <w:szCs w:val="20"/>
        </w:rPr>
      </w:pPr>
      <w:bookmarkStart w:id="0" w:name="_GoBack"/>
      <w:bookmarkEnd w:id="0"/>
      <w:r w:rsidRPr="007E7E17">
        <w:rPr>
          <w:rFonts w:ascii="HelveticaNeueLT Std Lt" w:hAnsi="HelveticaNeueLT Std Lt"/>
          <w:sz w:val="20"/>
          <w:szCs w:val="20"/>
        </w:rPr>
        <w:t>Please highlight below which layout you would like for your booked rooms and select yes/no for the equipment require</w:t>
      </w:r>
      <w:r>
        <w:rPr>
          <w:rFonts w:ascii="HelveticaNeueLT Std Lt" w:hAnsi="HelveticaNeueLT Std Lt"/>
          <w:sz w:val="20"/>
          <w:szCs w:val="20"/>
        </w:rPr>
        <w:t>d</w:t>
      </w:r>
      <w:r w:rsidRPr="007E7E17">
        <w:rPr>
          <w:rFonts w:ascii="HelveticaNeueLT Std Lt" w:hAnsi="HelveticaNeueLT Std Lt"/>
          <w:sz w:val="20"/>
          <w:szCs w:val="20"/>
        </w:rPr>
        <w:t>.</w:t>
      </w:r>
    </w:p>
    <w:p w:rsidR="00873639" w:rsidRDefault="00873639" w:rsidP="00407595"/>
    <w:tbl>
      <w:tblPr>
        <w:tblpPr w:leftFromText="180" w:rightFromText="180" w:vertAnchor="page" w:horzAnchor="margin" w:tblpXSpec="center" w:tblpY="3211"/>
        <w:tblW w:w="1022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38"/>
        <w:gridCol w:w="901"/>
        <w:gridCol w:w="1203"/>
        <w:gridCol w:w="1165"/>
        <w:gridCol w:w="1103"/>
        <w:gridCol w:w="1509"/>
        <w:gridCol w:w="1268"/>
        <w:gridCol w:w="1542"/>
      </w:tblGrid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sz w:val="17"/>
                <w:szCs w:val="17"/>
              </w:rPr>
              <w:t>Room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sz w:val="17"/>
                <w:szCs w:val="17"/>
              </w:rPr>
              <w:t>Lecture Style</w:t>
            </w:r>
          </w:p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(chairs only)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sz w:val="17"/>
                <w:szCs w:val="17"/>
              </w:rPr>
              <w:t>Boardroom Style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 xml:space="preserve">Classroom </w:t>
            </w:r>
          </w:p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>Style</w:t>
            </w:r>
          </w:p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  <w:t>(chairs and desk space)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>Inbuilt AV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>Request portable screen &amp; projector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 xml:space="preserve">Wall mounted whiteboard 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/>
                <w:bCs/>
                <w:color w:val="000000"/>
                <w:kern w:val="28"/>
                <w:sz w:val="17"/>
                <w:szCs w:val="17"/>
              </w:rPr>
              <w:t>Freestanding white board (flipchart size)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 xml:space="preserve">Magrath Room 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-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16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none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 xml:space="preserve">Memorial Room 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60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30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ind w:left="720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none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rHeight w:val="872"/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 xml:space="preserve">Auditorium </w:t>
            </w:r>
          </w:p>
        </w:tc>
        <w:tc>
          <w:tcPr>
            <w:tcW w:w="3229" w:type="dxa"/>
            <w:gridSpan w:val="3"/>
            <w:shd w:val="clear" w:color="auto" w:fill="auto"/>
          </w:tcPr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96 fixed seats</w:t>
            </w: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 xml:space="preserve">. </w:t>
            </w:r>
            <w:r w:rsidRPr="007E7E17">
              <w:rPr>
                <w:rFonts w:cstheme="minorHAnsi"/>
                <w:sz w:val="17"/>
                <w:szCs w:val="17"/>
              </w:rPr>
              <w:t>Please specify if a row of chairs at the front is required to seat the maximum number 110.  Yes / no.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spacing w:after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</w:t>
            </w:r>
          </w:p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Date for AV demo?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none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Auditorium Foyer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20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TV screen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none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rHeight w:val="584"/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Lecture Room A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25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12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Rotating whiteboard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Lecture Room B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55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–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30 cabaret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 xml:space="preserve">Yes 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Blackboard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Lecture Room C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–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12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–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yes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Small Teaching Room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–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8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Rotating whiteboard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Table Tennis Room  (BQ4)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-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15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color w:val="000000"/>
                <w:kern w:val="28"/>
                <w:sz w:val="17"/>
                <w:szCs w:val="17"/>
              </w:rPr>
            </w:pPr>
            <w:proofErr w:type="spellStart"/>
            <w:r w:rsidRPr="007E7E17">
              <w:rPr>
                <w:rFonts w:cstheme="minorHAnsi"/>
                <w:bCs/>
                <w:sz w:val="17"/>
                <w:szCs w:val="17"/>
              </w:rPr>
              <w:t>Carrodus</w:t>
            </w:r>
            <w:proofErr w:type="spellEnd"/>
            <w:r w:rsidRPr="007E7E17">
              <w:rPr>
                <w:rFonts w:cstheme="minorHAnsi"/>
                <w:bCs/>
                <w:sz w:val="17"/>
                <w:szCs w:val="17"/>
              </w:rPr>
              <w:t xml:space="preserve"> Quad Lecture Room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–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15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Rotating whiteboard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7E7E17">
              <w:rPr>
                <w:rFonts w:cstheme="minorHAnsi"/>
                <w:bCs/>
                <w:sz w:val="17"/>
                <w:szCs w:val="17"/>
              </w:rPr>
              <w:t>Carrodus</w:t>
            </w:r>
            <w:proofErr w:type="spellEnd"/>
            <w:r w:rsidRPr="007E7E17">
              <w:rPr>
                <w:rFonts w:cstheme="minorHAnsi"/>
                <w:bCs/>
                <w:sz w:val="17"/>
                <w:szCs w:val="17"/>
              </w:rPr>
              <w:t xml:space="preserve"> Quad Music Room</w:t>
            </w:r>
          </w:p>
        </w:tc>
        <w:tc>
          <w:tcPr>
            <w:tcW w:w="861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1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15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="Calibri"/>
                <w:color w:val="000000"/>
                <w:kern w:val="28"/>
                <w:sz w:val="17"/>
                <w:szCs w:val="17"/>
              </w:rPr>
              <w:t>yes/no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Junior Common Room (JCR)*</w:t>
            </w:r>
          </w:p>
        </w:tc>
        <w:tc>
          <w:tcPr>
            <w:tcW w:w="3229" w:type="dxa"/>
            <w:gridSpan w:val="3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Set-up as seen, with sofas.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</w:tr>
      <w:tr w:rsidR="007915C3" w:rsidRPr="007E7E17" w:rsidTr="007915C3">
        <w:trPr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 xml:space="preserve">Old </w:t>
            </w:r>
            <w:proofErr w:type="spellStart"/>
            <w:r w:rsidRPr="007E7E17">
              <w:rPr>
                <w:rFonts w:cstheme="minorHAnsi"/>
                <w:bCs/>
                <w:sz w:val="17"/>
                <w:szCs w:val="17"/>
              </w:rPr>
              <w:t>Taberdar’s</w:t>
            </w:r>
            <w:proofErr w:type="spellEnd"/>
            <w:r w:rsidRPr="007E7E17">
              <w:rPr>
                <w:rFonts w:cstheme="minorHAnsi"/>
                <w:bCs/>
                <w:sz w:val="17"/>
                <w:szCs w:val="17"/>
              </w:rPr>
              <w:t xml:space="preserve"> Room (OTR)</w:t>
            </w:r>
          </w:p>
        </w:tc>
        <w:tc>
          <w:tcPr>
            <w:tcW w:w="3229" w:type="dxa"/>
            <w:gridSpan w:val="3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>Set-up as seen, with sofas.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</w:tr>
      <w:tr w:rsidR="007915C3" w:rsidRPr="007E7E17" w:rsidTr="007915C3">
        <w:trPr>
          <w:trHeight w:val="504"/>
          <w:tblCellSpacing w:w="20" w:type="dxa"/>
        </w:trPr>
        <w:tc>
          <w:tcPr>
            <w:tcW w:w="147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rPr>
                <w:rFonts w:cstheme="minorHAnsi"/>
                <w:bCs/>
                <w:sz w:val="17"/>
                <w:szCs w:val="17"/>
              </w:rPr>
            </w:pPr>
            <w:r w:rsidRPr="007E7E17">
              <w:rPr>
                <w:rFonts w:cstheme="minorHAnsi"/>
                <w:bCs/>
                <w:sz w:val="17"/>
                <w:szCs w:val="17"/>
              </w:rPr>
              <w:t>Beer Cellar (as common room)</w:t>
            </w:r>
          </w:p>
        </w:tc>
        <w:tc>
          <w:tcPr>
            <w:tcW w:w="3229" w:type="dxa"/>
            <w:gridSpan w:val="3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sz w:val="17"/>
                <w:szCs w:val="17"/>
              </w:rPr>
            </w:pPr>
            <w:r w:rsidRPr="007E7E17">
              <w:rPr>
                <w:rFonts w:cstheme="minorHAnsi"/>
                <w:sz w:val="17"/>
                <w:szCs w:val="17"/>
              </w:rPr>
              <w:t xml:space="preserve">Set-up as seen, with tables and chairs. </w:t>
            </w:r>
          </w:p>
        </w:tc>
        <w:tc>
          <w:tcPr>
            <w:tcW w:w="1063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69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  <w:tc>
          <w:tcPr>
            <w:tcW w:w="1482" w:type="dxa"/>
          </w:tcPr>
          <w:p w:rsidR="007915C3" w:rsidRPr="007E7E17" w:rsidRDefault="007915C3" w:rsidP="007915C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7"/>
                <w:szCs w:val="17"/>
              </w:rPr>
            </w:pPr>
            <w:r w:rsidRPr="007E7E17">
              <w:rPr>
                <w:rFonts w:cstheme="minorHAnsi"/>
                <w:color w:val="000000"/>
                <w:kern w:val="28"/>
                <w:sz w:val="17"/>
                <w:szCs w:val="17"/>
              </w:rPr>
              <w:t>-</w:t>
            </w:r>
          </w:p>
        </w:tc>
      </w:tr>
    </w:tbl>
    <w:p w:rsidR="007915C3" w:rsidRPr="00407595" w:rsidRDefault="007915C3" w:rsidP="00407595"/>
    <w:sectPr w:rsidR="007915C3" w:rsidRPr="00407595" w:rsidSect="00F21BB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C3" w:rsidRDefault="007915C3" w:rsidP="000E762D">
      <w:pPr>
        <w:spacing w:after="0" w:line="240" w:lineRule="auto"/>
      </w:pPr>
      <w:r>
        <w:separator/>
      </w:r>
    </w:p>
  </w:endnote>
  <w:endnote w:type="continuationSeparator" w:id="0">
    <w:p w:rsidR="007915C3" w:rsidRDefault="007915C3" w:rsidP="000E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5D" w:rsidRDefault="00093C5D" w:rsidP="00506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C5D" w:rsidRDefault="0009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407595">
      <w:rPr>
        <w:rStyle w:val="PageNumber"/>
        <w:noProof/>
        <w:sz w:val="18"/>
      </w:rPr>
      <w:t>2</w:t>
    </w:r>
    <w:r w:rsidRPr="00093C5D">
      <w:rPr>
        <w:rStyle w:val="PageNumber"/>
        <w:sz w:val="18"/>
      </w:rPr>
      <w:fldChar w:fldCharType="end"/>
    </w:r>
  </w:p>
  <w:p w:rsidR="00093C5D" w:rsidRDefault="00093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2B" w:rsidRDefault="006D582B" w:rsidP="006D582B">
    <w:pPr>
      <w:pStyle w:val="Footer"/>
    </w:pPr>
    <w:r>
      <w:rPr>
        <w:rFonts w:ascii="Helvetica" w:hAnsi="Helvetica"/>
        <w:sz w:val="18"/>
      </w:rPr>
      <w:t xml:space="preserve">              The Queen’s </w:t>
    </w:r>
    <w:proofErr w:type="gramStart"/>
    <w:r>
      <w:rPr>
        <w:rFonts w:ascii="Helvetica" w:hAnsi="Helvetica"/>
        <w:sz w:val="18"/>
      </w:rPr>
      <w:t>College  High</w:t>
    </w:r>
    <w:proofErr w:type="gramEnd"/>
    <w:r>
      <w:rPr>
        <w:rFonts w:ascii="Helvetica" w:hAnsi="Helvetica"/>
        <w:sz w:val="18"/>
      </w:rPr>
      <w:t xml:space="preserve"> Street  Oxford  OX1 4AW  T +44 (0) 1865 279 129  </w:t>
    </w:r>
    <w:hyperlink r:id="rId1" w:history="1">
      <w:r w:rsidRPr="00322C97">
        <w:rPr>
          <w:rStyle w:val="Hyperlink"/>
          <w:rFonts w:ascii="Helvetica" w:hAnsi="Helvetica"/>
          <w:sz w:val="18"/>
        </w:rPr>
        <w:t>www.queens.ox.ac.uk</w:t>
      </w:r>
    </w:hyperlink>
    <w:r>
      <w:rPr>
        <w:rFonts w:ascii="Helvetica" w:hAnsi="Helvetica"/>
        <w:sz w:val="18"/>
      </w:rPr>
      <w:t xml:space="preserve">             </w:t>
    </w:r>
  </w:p>
  <w:p w:rsidR="006D582B" w:rsidRDefault="006D582B" w:rsidP="006D582B">
    <w:pPr>
      <w:pStyle w:val="Footer"/>
    </w:pPr>
  </w:p>
  <w:p w:rsidR="006D582B" w:rsidRDefault="006D582B">
    <w:pPr>
      <w:pStyle w:val="Footer"/>
    </w:pPr>
  </w:p>
  <w:p w:rsidR="00093C5D" w:rsidRDefault="00093C5D" w:rsidP="00093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C3" w:rsidRDefault="007915C3" w:rsidP="000E762D">
      <w:pPr>
        <w:spacing w:after="0" w:line="240" w:lineRule="auto"/>
      </w:pPr>
      <w:r>
        <w:separator/>
      </w:r>
    </w:p>
  </w:footnote>
  <w:footnote w:type="continuationSeparator" w:id="0">
    <w:p w:rsidR="007915C3" w:rsidRDefault="007915C3" w:rsidP="000E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39" w:rsidRDefault="00873639">
    <w:pPr>
      <w:pStyle w:val="Header"/>
      <w:rPr>
        <w:sz w:val="16"/>
      </w:rPr>
    </w:pPr>
  </w:p>
  <w:p w:rsidR="00A439DF" w:rsidRDefault="00A439DF">
    <w:pPr>
      <w:pStyle w:val="Header"/>
      <w:rPr>
        <w:sz w:val="16"/>
      </w:rPr>
    </w:pPr>
  </w:p>
  <w:p w:rsidR="005C5189" w:rsidRPr="00873639" w:rsidRDefault="005C5189">
    <w:pPr>
      <w:pStyle w:val="Header"/>
      <w:rPr>
        <w:sz w:val="16"/>
      </w:rPr>
    </w:pPr>
  </w:p>
  <w:p w:rsidR="00873639" w:rsidRPr="00873639" w:rsidRDefault="00873639">
    <w:pPr>
      <w:pStyle w:val="Header"/>
      <w:rPr>
        <w:sz w:val="16"/>
      </w:rPr>
    </w:pPr>
  </w:p>
  <w:p w:rsidR="00873639" w:rsidRDefault="00873639">
    <w:pPr>
      <w:pStyle w:val="Header"/>
    </w:pPr>
  </w:p>
  <w:p w:rsidR="00873639" w:rsidRDefault="00873639">
    <w:pPr>
      <w:pStyle w:val="Header"/>
    </w:pPr>
  </w:p>
  <w:p w:rsidR="00873639" w:rsidRDefault="00873639">
    <w:pPr>
      <w:pStyle w:val="Header"/>
    </w:pPr>
  </w:p>
  <w:p w:rsidR="00873639" w:rsidRDefault="00873639">
    <w:pPr>
      <w:pStyle w:val="Header"/>
    </w:pPr>
  </w:p>
  <w:p w:rsidR="00873639" w:rsidRDefault="00873639">
    <w:pPr>
      <w:pStyle w:val="Header"/>
    </w:pPr>
  </w:p>
  <w:p w:rsidR="00F21BBD" w:rsidRDefault="00F21BBD">
    <w:pPr>
      <w:pStyle w:val="Header"/>
    </w:pPr>
  </w:p>
  <w:p w:rsidR="00253B90" w:rsidRDefault="00093C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33" cy="1244010"/>
          <wp:effectExtent l="25400" t="0" r="8467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43" cy="1243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1B8F"/>
    <w:multiLevelType w:val="hybridMultilevel"/>
    <w:tmpl w:val="F7E84450"/>
    <w:lvl w:ilvl="0" w:tplc="7AC8CF9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07F7"/>
    <w:multiLevelType w:val="multilevel"/>
    <w:tmpl w:val="E6AC1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E63328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E633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MbQ0MjA1MbIwNLJU0lEKTi0uzszPAykwrQUA7YZ9ZywAAAA="/>
  </w:docVars>
  <w:rsids>
    <w:rsidRoot w:val="007915C3"/>
    <w:rsid w:val="00093C5D"/>
    <w:rsid w:val="001208E3"/>
    <w:rsid w:val="002A332E"/>
    <w:rsid w:val="002E52A2"/>
    <w:rsid w:val="00326A0D"/>
    <w:rsid w:val="00407595"/>
    <w:rsid w:val="00485AEA"/>
    <w:rsid w:val="00526A2B"/>
    <w:rsid w:val="00593352"/>
    <w:rsid w:val="005B334C"/>
    <w:rsid w:val="005C5189"/>
    <w:rsid w:val="0066764B"/>
    <w:rsid w:val="0067083D"/>
    <w:rsid w:val="006C3E5E"/>
    <w:rsid w:val="006D582B"/>
    <w:rsid w:val="007915C3"/>
    <w:rsid w:val="00873639"/>
    <w:rsid w:val="009464B2"/>
    <w:rsid w:val="00A439DF"/>
    <w:rsid w:val="00B87A3A"/>
    <w:rsid w:val="00BD7CC9"/>
    <w:rsid w:val="00F201CE"/>
    <w:rsid w:val="00F2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CDCC44-7257-4690-9E1B-78444F2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C3"/>
    <w:rPr>
      <w:rFonts w:ascii="HelveticaNeueLT Std Lt" w:hAnsi="HelveticaNeueLT Std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0A5"/>
    <w:pPr>
      <w:keepNext/>
      <w:numPr>
        <w:numId w:val="1"/>
      </w:numPr>
      <w:spacing w:after="360"/>
      <w:ind w:left="431" w:hanging="431"/>
      <w:outlineLvl w:val="0"/>
    </w:pPr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0A5"/>
    <w:pPr>
      <w:numPr>
        <w:ilvl w:val="1"/>
        <w:numId w:val="1"/>
      </w:numPr>
      <w:spacing w:after="240" w:line="288" w:lineRule="auto"/>
      <w:ind w:left="0" w:firstLine="0"/>
      <w:jc w:val="both"/>
      <w:outlineLvl w:val="1"/>
    </w:pPr>
    <w:rPr>
      <w:rFonts w:eastAsiaTheme="majorEastAsia" w:cstheme="majorBidi"/>
      <w:color w:val="4B565C" w:themeColor="tex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8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8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8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41D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8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813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8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8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8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A5"/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0A5"/>
    <w:rPr>
      <w:rFonts w:ascii="HelveticaNeueLT Std Lt" w:eastAsiaTheme="majorEastAsia" w:hAnsi="HelveticaNeueLT Std Lt" w:cstheme="majorBidi"/>
      <w:color w:val="4B565C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482"/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482"/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82"/>
    <w:rPr>
      <w:rFonts w:asciiTheme="majorHAnsi" w:eastAsiaTheme="majorEastAsia" w:hAnsiTheme="majorHAnsi" w:cstheme="majorBidi"/>
      <w:color w:val="B41D1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82"/>
    <w:rPr>
      <w:rFonts w:asciiTheme="majorHAnsi" w:eastAsiaTheme="majorEastAsia" w:hAnsiTheme="majorHAnsi" w:cstheme="majorBidi"/>
      <w:color w:val="7813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82"/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900A5"/>
    <w:pPr>
      <w:spacing w:before="560" w:after="360"/>
    </w:pPr>
    <w:rPr>
      <w:rFonts w:ascii="Trajan Pro" w:hAnsi="Trajan Pro"/>
      <w:color w:val="4B565C" w:themeColor="tex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900A5"/>
    <w:rPr>
      <w:rFonts w:ascii="Trajan Pro" w:hAnsi="Trajan Pro"/>
      <w:color w:val="4B565C" w:themeColor="text2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2D"/>
    <w:rPr>
      <w:rFonts w:ascii="HelveticaNeueLT Std Lt" w:hAnsi="HelveticaNeueLT Std Lt"/>
    </w:rPr>
  </w:style>
  <w:style w:type="paragraph" w:styleId="Footer">
    <w:name w:val="footer"/>
    <w:basedOn w:val="Normal"/>
    <w:link w:val="Foot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2D"/>
    <w:rPr>
      <w:rFonts w:ascii="HelveticaNeueLT Std Lt" w:hAnsi="HelveticaNeueLT Std Lt"/>
    </w:rPr>
  </w:style>
  <w:style w:type="table" w:styleId="TableGrid">
    <w:name w:val="Table Grid"/>
    <w:basedOn w:val="TableNormal"/>
    <w:uiPriority w:val="39"/>
    <w:rsid w:val="000E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numbers">
    <w:name w:val="Body text no numbers"/>
    <w:basedOn w:val="Heading2"/>
    <w:qFormat/>
    <w:rsid w:val="002900A5"/>
    <w:pPr>
      <w:numPr>
        <w:ilvl w:val="0"/>
        <w:numId w:val="0"/>
      </w:numPr>
    </w:pPr>
  </w:style>
  <w:style w:type="paragraph" w:customStyle="1" w:styleId="StyleBodytextnonumbersLatinHelveticaNeue">
    <w:name w:val="Style Body text no numbers + (Latin) Helvetica Neue"/>
    <w:basedOn w:val="Bodytextnonumbers"/>
    <w:rsid w:val="002900A5"/>
    <w:rPr>
      <w:rFonts w:ascii="Helvetica Neue" w:hAnsi="Helvetica Neue"/>
    </w:rPr>
  </w:style>
  <w:style w:type="character" w:styleId="PageNumber">
    <w:name w:val="page number"/>
    <w:basedOn w:val="DefaultParagraphFont"/>
    <w:uiPriority w:val="99"/>
    <w:semiHidden/>
    <w:unhideWhenUsed/>
    <w:rsid w:val="00093C5D"/>
  </w:style>
  <w:style w:type="paragraph" w:styleId="BalloonText">
    <w:name w:val="Balloon Text"/>
    <w:basedOn w:val="Normal"/>
    <w:link w:val="BalloonTextChar"/>
    <w:uiPriority w:val="99"/>
    <w:semiHidden/>
    <w:unhideWhenUsed/>
    <w:rsid w:val="0066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15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582B"/>
    <w:rPr>
      <w:color w:val="E633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ueens.ox.ac.uk\staffdata\SharedResources\Templates\Official%20Document.dotx" TargetMode="External"/></Relationships>
</file>

<file path=word/theme/theme1.xml><?xml version="1.0" encoding="utf-8"?>
<a:theme xmlns:a="http://schemas.openxmlformats.org/drawingml/2006/main" name="Office Theme">
  <a:themeElements>
    <a:clrScheme name="Queens College">
      <a:dk1>
        <a:sysClr val="windowText" lastClr="000000"/>
      </a:dk1>
      <a:lt1>
        <a:sysClr val="window" lastClr="FFFFFF"/>
      </a:lt1>
      <a:dk2>
        <a:srgbClr val="4B565C"/>
      </a:dk2>
      <a:lt2>
        <a:srgbClr val="CFD4D7"/>
      </a:lt2>
      <a:accent1>
        <a:srgbClr val="E63328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E63328"/>
      </a:hlink>
      <a:folHlink>
        <a:srgbClr val="CFD4D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Document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Wharf</dc:creator>
  <cp:keywords/>
  <dc:description/>
  <cp:lastModifiedBy>Stephanie Wharf</cp:lastModifiedBy>
  <cp:revision>2</cp:revision>
  <cp:lastPrinted>2018-05-03T10:32:00Z</cp:lastPrinted>
  <dcterms:created xsi:type="dcterms:W3CDTF">2022-01-11T11:37:00Z</dcterms:created>
  <dcterms:modified xsi:type="dcterms:W3CDTF">2022-01-11T13:36:00Z</dcterms:modified>
</cp:coreProperties>
</file>